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8F48" w14:textId="77777777" w:rsidR="009C45A2" w:rsidRPr="005C4BAD" w:rsidRDefault="00387925" w:rsidP="009C45A2">
      <w:pPr>
        <w:pStyle w:val="berschrift1"/>
      </w:pPr>
      <w:bookmarkStart w:id="0" w:name="_GoBack"/>
      <w:bookmarkEnd w:id="0"/>
      <w:r>
        <w:t>ISE 2018</w:t>
      </w:r>
    </w:p>
    <w:p w14:paraId="3962A17C" w14:textId="77777777" w:rsidR="00387925" w:rsidRPr="00387925" w:rsidRDefault="002F0539" w:rsidP="00387925">
      <w:pPr>
        <w:rPr>
          <w:rFonts w:asciiTheme="majorHAnsi" w:hAnsiTheme="majorHAnsi"/>
          <w:b/>
          <w:iCs/>
        </w:rPr>
      </w:pPr>
      <w:r w:rsidRPr="00387925">
        <w:rPr>
          <w:rFonts w:asciiTheme="majorHAnsi" w:hAnsiTheme="majorHAnsi"/>
          <w:b/>
          <w:iCs/>
        </w:rPr>
        <w:t>Alles Gute kommt von oben</w:t>
      </w:r>
      <w:r>
        <w:rPr>
          <w:rFonts w:asciiTheme="majorHAnsi" w:hAnsiTheme="majorHAnsi"/>
          <w:b/>
          <w:iCs/>
        </w:rPr>
        <w:t xml:space="preserve">: </w:t>
      </w:r>
      <w:r w:rsidR="00387925" w:rsidRPr="00387925">
        <w:rPr>
          <w:rFonts w:asciiTheme="majorHAnsi" w:hAnsiTheme="majorHAnsi"/>
          <w:b/>
          <w:iCs/>
        </w:rPr>
        <w:t>Innovatives</w:t>
      </w:r>
      <w:r w:rsidR="001E378D">
        <w:rPr>
          <w:rFonts w:asciiTheme="majorHAnsi" w:hAnsiTheme="majorHAnsi"/>
          <w:b/>
          <w:iCs/>
        </w:rPr>
        <w:t xml:space="preserve"> Deckenmikrofon von Sennheiser</w:t>
      </w:r>
    </w:p>
    <w:p w14:paraId="17D9F435" w14:textId="77777777" w:rsidR="009C45A2" w:rsidRPr="005C4BAD" w:rsidRDefault="009C45A2" w:rsidP="009C45A2"/>
    <w:p w14:paraId="1F7A46C9" w14:textId="601122C6" w:rsidR="005C4BAD" w:rsidRPr="005C4BAD" w:rsidRDefault="00387925" w:rsidP="005C4BAD">
      <w:pPr>
        <w:rPr>
          <w:b/>
        </w:rPr>
      </w:pPr>
      <w:r w:rsidRPr="00387925">
        <w:rPr>
          <w:b/>
          <w:i/>
        </w:rPr>
        <w:t>Amsterdam</w:t>
      </w:r>
      <w:r w:rsidR="00B27776">
        <w:rPr>
          <w:b/>
          <w:i/>
        </w:rPr>
        <w:t>/Wedemark</w:t>
      </w:r>
      <w:r w:rsidRPr="00387925">
        <w:rPr>
          <w:b/>
          <w:i/>
        </w:rPr>
        <w:t xml:space="preserve">, 6. Februar 2018 – </w:t>
      </w:r>
      <w:r w:rsidRPr="00387925">
        <w:rPr>
          <w:b/>
        </w:rPr>
        <w:t xml:space="preserve">Wäre es nicht schön, für Konferenzen und Besprechungen lediglich ein Mikrofon zu </w:t>
      </w:r>
      <w:r w:rsidR="002F0539">
        <w:rPr>
          <w:b/>
        </w:rPr>
        <w:t>benötigen</w:t>
      </w:r>
      <w:r w:rsidRPr="00387925">
        <w:rPr>
          <w:b/>
        </w:rPr>
        <w:t xml:space="preserve">, das die Stimmen sämtlicher Besprechungsteilnehmer in </w:t>
      </w:r>
      <w:r w:rsidR="002F0539">
        <w:rPr>
          <w:b/>
        </w:rPr>
        <w:t>optimaler Qualität einfängt? Das</w:t>
      </w:r>
      <w:r w:rsidRPr="00387925">
        <w:rPr>
          <w:b/>
        </w:rPr>
        <w:t xml:space="preserve"> unabhängig von der Aufstellung des Mobiliars funktioniert, sich visuell </w:t>
      </w:r>
      <w:r w:rsidR="002F0539">
        <w:rPr>
          <w:b/>
        </w:rPr>
        <w:t xml:space="preserve">perfekt </w:t>
      </w:r>
      <w:r w:rsidRPr="00387925">
        <w:rPr>
          <w:b/>
        </w:rPr>
        <w:t xml:space="preserve">in das Ambiente integriert </w:t>
      </w:r>
      <w:r w:rsidR="002F0539">
        <w:rPr>
          <w:b/>
        </w:rPr>
        <w:t xml:space="preserve">und dazu noch </w:t>
      </w:r>
      <w:r w:rsidRPr="00387925">
        <w:rPr>
          <w:b/>
        </w:rPr>
        <w:t xml:space="preserve">ein hervorragendes Preis-Leistungs-Verhältnis bei geringen Montage- und Wartungskosten aufweist? Sennheiser, Audiospezialist mit jahrzehntelanger </w:t>
      </w:r>
      <w:r w:rsidR="002F0539">
        <w:rPr>
          <w:b/>
        </w:rPr>
        <w:t>Mikrofone</w:t>
      </w:r>
      <w:r w:rsidRPr="00387925">
        <w:rPr>
          <w:b/>
        </w:rPr>
        <w:t>xpertise, hat ein zukunftsweisendes Produkt im Programm, das die Wunschli</w:t>
      </w:r>
      <w:r w:rsidR="00C36A66">
        <w:rPr>
          <w:b/>
        </w:rPr>
        <w:t xml:space="preserve">ste vollständig erfüllt: das </w:t>
      </w:r>
      <w:r w:rsidR="004721C0">
        <w:rPr>
          <w:b/>
        </w:rPr>
        <w:t>Deckenmikrofon TeamConnect Ceiling</w:t>
      </w:r>
      <w:r w:rsidR="002F0539">
        <w:rPr>
          <w:b/>
        </w:rPr>
        <w:t xml:space="preserve"> mit automatischem Beamforming.</w:t>
      </w:r>
    </w:p>
    <w:p w14:paraId="30FA42F8" w14:textId="77777777" w:rsidR="00387925" w:rsidRDefault="00387925" w:rsidP="005C4BAD">
      <w:pPr>
        <w:shd w:val="clear" w:color="auto" w:fill="FFFFFF"/>
      </w:pPr>
    </w:p>
    <w:p w14:paraId="0BE7F58B" w14:textId="77777777" w:rsidR="00387925" w:rsidRPr="00387925" w:rsidRDefault="00387925" w:rsidP="00387925">
      <w:pPr>
        <w:rPr>
          <w:rFonts w:asciiTheme="majorHAnsi" w:hAnsiTheme="majorHAnsi"/>
          <w:b/>
          <w:iCs/>
        </w:rPr>
      </w:pPr>
      <w:r w:rsidRPr="00387925">
        <w:rPr>
          <w:rFonts w:asciiTheme="majorHAnsi" w:hAnsiTheme="majorHAnsi"/>
          <w:b/>
          <w:iCs/>
        </w:rPr>
        <w:t>Die neue Kommunikationskultur</w:t>
      </w:r>
    </w:p>
    <w:p w14:paraId="5CC399FB" w14:textId="77777777" w:rsidR="00387925" w:rsidRDefault="002F0539" w:rsidP="00387925">
      <w:pPr>
        <w:pStyle w:val="PPST04Text"/>
        <w:spacing w:line="360" w:lineRule="auto"/>
        <w:jc w:val="left"/>
        <w:rPr>
          <w:rFonts w:asciiTheme="majorHAnsi" w:hAnsiTheme="majorHAnsi"/>
          <w:sz w:val="18"/>
          <w:szCs w:val="18"/>
        </w:rPr>
      </w:pPr>
      <w:r>
        <w:rPr>
          <w:rFonts w:asciiTheme="majorHAnsi" w:hAnsiTheme="majorHAnsi"/>
          <w:sz w:val="18"/>
          <w:szCs w:val="18"/>
        </w:rPr>
        <w:t xml:space="preserve">Heute </w:t>
      </w:r>
      <w:r w:rsidRPr="00387925">
        <w:rPr>
          <w:rFonts w:asciiTheme="majorHAnsi" w:hAnsiTheme="majorHAnsi"/>
          <w:sz w:val="18"/>
          <w:szCs w:val="18"/>
        </w:rPr>
        <w:t xml:space="preserve">stehen </w:t>
      </w:r>
      <w:r w:rsidR="00387925" w:rsidRPr="00387925">
        <w:rPr>
          <w:rFonts w:asciiTheme="majorHAnsi" w:hAnsiTheme="majorHAnsi"/>
          <w:sz w:val="18"/>
          <w:szCs w:val="18"/>
        </w:rPr>
        <w:t>immer häufiger spontan anberaumte Meetings</w:t>
      </w:r>
      <w:r w:rsidRPr="002F0539">
        <w:rPr>
          <w:rFonts w:asciiTheme="majorHAnsi" w:hAnsiTheme="majorHAnsi"/>
          <w:sz w:val="18"/>
          <w:szCs w:val="18"/>
        </w:rPr>
        <w:t xml:space="preserve"> </w:t>
      </w:r>
      <w:r w:rsidRPr="00387925">
        <w:rPr>
          <w:rFonts w:asciiTheme="majorHAnsi" w:hAnsiTheme="majorHAnsi"/>
          <w:sz w:val="18"/>
          <w:szCs w:val="18"/>
        </w:rPr>
        <w:t>auf der Tagesordnung</w:t>
      </w:r>
      <w:r w:rsidR="00387925" w:rsidRPr="00387925">
        <w:rPr>
          <w:rFonts w:asciiTheme="majorHAnsi" w:hAnsiTheme="majorHAnsi"/>
          <w:sz w:val="18"/>
          <w:szCs w:val="18"/>
        </w:rPr>
        <w:t>, bei denen wechselnde Personengruppen als so genannte „virtuelle Teams“ miteinander in Kontakt treten. Der Unterschied zwischen intern und extern („remote conferencing“) verwischt dabei zunehmend, denn moderne Technik macht die standortübergreifende Kommunikation zu einem Kinderspiel: Bild, Ton und begleitende Daten werden mithilfe schneller Netze quasi in Echtzeit an jeden beliebigen Punkt auf dem Planeten übertragen.</w:t>
      </w:r>
    </w:p>
    <w:p w14:paraId="56F70CC5" w14:textId="77777777" w:rsidR="00FF16C6" w:rsidRDefault="00FF16C6" w:rsidP="00387925">
      <w:pPr>
        <w:pStyle w:val="PPST04Text"/>
        <w:spacing w:line="360" w:lineRule="auto"/>
        <w:jc w:val="left"/>
        <w:rPr>
          <w:rFonts w:asciiTheme="majorHAnsi" w:hAnsiTheme="majorHAnsi"/>
          <w:sz w:val="18"/>
          <w:szCs w:val="18"/>
        </w:rPr>
      </w:pPr>
    </w:p>
    <w:tbl>
      <w:tblPr>
        <w:tblStyle w:val="Tabellenraster"/>
        <w:tblpPr w:leftFromText="141" w:rightFromText="141" w:vertAnchor="text" w:horzAnchor="margin" w:tblpY="1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4400"/>
        <w:gridCol w:w="3260"/>
      </w:tblGrid>
      <w:tr w:rsidR="00FF16C6" w:rsidRPr="00E621FD" w14:paraId="5C5249BE" w14:textId="77777777" w:rsidTr="00590E81">
        <w:trPr>
          <w:trHeight w:val="1389"/>
        </w:trPr>
        <w:tc>
          <w:tcPr>
            <w:tcW w:w="4400" w:type="dxa"/>
          </w:tcPr>
          <w:p w14:paraId="5EB1D28F" w14:textId="77777777" w:rsidR="00FF16C6" w:rsidRPr="002B5AA8" w:rsidRDefault="00FF16C6" w:rsidP="00590E81">
            <w:r>
              <w:rPr>
                <w:noProof/>
                <w:lang w:val="en-US"/>
              </w:rPr>
              <w:drawing>
                <wp:inline distT="0" distB="0" distL="0" distR="0" wp14:anchorId="599999E2" wp14:editId="74B151F5">
                  <wp:extent cx="2655244" cy="1980000"/>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55244" cy="1980000"/>
                          </a:xfrm>
                          <a:prstGeom prst="rect">
                            <a:avLst/>
                          </a:prstGeom>
                        </pic:spPr>
                      </pic:pic>
                    </a:graphicData>
                  </a:graphic>
                </wp:inline>
              </w:drawing>
            </w:r>
          </w:p>
        </w:tc>
        <w:tc>
          <w:tcPr>
            <w:tcW w:w="3260" w:type="dxa"/>
          </w:tcPr>
          <w:p w14:paraId="66E78E7D" w14:textId="7568E833" w:rsidR="00FF16C6" w:rsidRPr="00C36A66" w:rsidRDefault="00C36A66" w:rsidP="004721C0">
            <w:pPr>
              <w:pStyle w:val="Beschriftung"/>
            </w:pPr>
            <w:r w:rsidRPr="00C36A66">
              <w:t xml:space="preserve">Dank innovativer Beamforming-Technologie rückt das </w:t>
            </w:r>
            <w:r w:rsidR="00F756FA">
              <w:t>Sennheiser-</w:t>
            </w:r>
            <w:r>
              <w:t xml:space="preserve">Deckenmikrofon </w:t>
            </w:r>
            <w:r w:rsidR="004721C0">
              <w:t>TeamConnect Ceiling</w:t>
            </w:r>
            <w:r w:rsidRPr="00C36A66">
              <w:t xml:space="preserve"> die Stimme des jeweils aktiven Sprechers automatisch in den Fokus</w:t>
            </w:r>
            <w:r>
              <w:t>.</w:t>
            </w:r>
          </w:p>
        </w:tc>
      </w:tr>
    </w:tbl>
    <w:p w14:paraId="5BE3F349" w14:textId="77777777" w:rsidR="00FF16C6" w:rsidRPr="00387925" w:rsidRDefault="00FF16C6" w:rsidP="00387925">
      <w:pPr>
        <w:pStyle w:val="PPST04Text"/>
        <w:spacing w:line="360" w:lineRule="auto"/>
        <w:jc w:val="left"/>
        <w:rPr>
          <w:rFonts w:asciiTheme="majorHAnsi" w:hAnsiTheme="majorHAnsi"/>
          <w:sz w:val="18"/>
          <w:szCs w:val="18"/>
        </w:rPr>
      </w:pPr>
    </w:p>
    <w:p w14:paraId="52F91B9F" w14:textId="77777777" w:rsidR="00387925" w:rsidRDefault="002F0539" w:rsidP="00387925">
      <w:pPr>
        <w:pStyle w:val="PPST04Text"/>
        <w:spacing w:line="360" w:lineRule="auto"/>
        <w:jc w:val="left"/>
        <w:rPr>
          <w:rFonts w:asciiTheme="majorHAnsi" w:hAnsiTheme="majorHAnsi"/>
          <w:sz w:val="18"/>
          <w:szCs w:val="18"/>
        </w:rPr>
      </w:pPr>
      <w:r>
        <w:rPr>
          <w:rFonts w:asciiTheme="majorHAnsi" w:hAnsiTheme="majorHAnsi"/>
          <w:sz w:val="18"/>
          <w:szCs w:val="18"/>
        </w:rPr>
        <w:t xml:space="preserve">Diese Entwicklung </w:t>
      </w:r>
      <w:r w:rsidR="00387925" w:rsidRPr="00387925">
        <w:rPr>
          <w:rFonts w:asciiTheme="majorHAnsi" w:hAnsiTheme="majorHAnsi"/>
          <w:sz w:val="18"/>
          <w:szCs w:val="18"/>
        </w:rPr>
        <w:t xml:space="preserve">schreitet exponentiell voran, doch nicht immer kann die in Unternehmen verwendete Kommunikationstechnologie mithalten: Historisch gewachsene Konferenzraumausstattungen, bei denen beispielsweise jedem Platz eine feste Sprechstelle </w:t>
      </w:r>
      <w:r w:rsidR="00387925" w:rsidRPr="00387925">
        <w:rPr>
          <w:rFonts w:asciiTheme="majorHAnsi" w:hAnsiTheme="majorHAnsi"/>
          <w:sz w:val="18"/>
          <w:szCs w:val="18"/>
        </w:rPr>
        <w:lastRenderedPageBreak/>
        <w:t>zugeordnet ist, erschweren aufgrund der Verkabelung eine freie Anordnung von Tischen und Stühlen – an die Entfernung des Mobiliars, um kreativen Prozessen im wörtlichen wie im übertragenen Sinn mehr Raum zu geben, ist nicht zu denken.</w:t>
      </w:r>
    </w:p>
    <w:p w14:paraId="39A59660" w14:textId="77777777" w:rsidR="00387925" w:rsidRDefault="00387925" w:rsidP="005C4BAD">
      <w:pPr>
        <w:shd w:val="clear" w:color="auto" w:fill="FFFFFF"/>
      </w:pPr>
    </w:p>
    <w:p w14:paraId="2086C522" w14:textId="77777777" w:rsidR="00387925" w:rsidRPr="00387925" w:rsidRDefault="00387925" w:rsidP="00387925">
      <w:pPr>
        <w:shd w:val="clear" w:color="auto" w:fill="FFFFFF"/>
        <w:rPr>
          <w:rFonts w:asciiTheme="majorHAnsi" w:hAnsiTheme="majorHAnsi"/>
          <w:b/>
          <w:iCs/>
        </w:rPr>
      </w:pPr>
      <w:r w:rsidRPr="00387925">
        <w:rPr>
          <w:rFonts w:asciiTheme="majorHAnsi" w:hAnsiTheme="majorHAnsi"/>
          <w:b/>
          <w:iCs/>
        </w:rPr>
        <w:t>Größtmögliche Freiheit statt fester Sitzordnung: Ein Array für alle(s)!</w:t>
      </w:r>
    </w:p>
    <w:p w14:paraId="6D455E2C" w14:textId="109EFD27" w:rsidR="00387925" w:rsidRPr="00387925" w:rsidRDefault="00387925" w:rsidP="00387925">
      <w:pPr>
        <w:pStyle w:val="PPST04Text"/>
        <w:spacing w:line="360" w:lineRule="auto"/>
        <w:jc w:val="left"/>
        <w:rPr>
          <w:rFonts w:asciiTheme="majorHAnsi" w:hAnsiTheme="majorHAnsi"/>
          <w:sz w:val="18"/>
          <w:szCs w:val="18"/>
        </w:rPr>
      </w:pPr>
      <w:r w:rsidRPr="00387925">
        <w:rPr>
          <w:rFonts w:asciiTheme="majorHAnsi" w:hAnsiTheme="majorHAnsi"/>
          <w:sz w:val="18"/>
          <w:szCs w:val="18"/>
        </w:rPr>
        <w:t>Sennheiser</w:t>
      </w:r>
      <w:r w:rsidR="004721C0">
        <w:rPr>
          <w:rFonts w:asciiTheme="majorHAnsi" w:hAnsiTheme="majorHAnsi"/>
          <w:sz w:val="18"/>
          <w:szCs w:val="18"/>
        </w:rPr>
        <w:t>s</w:t>
      </w:r>
      <w:r w:rsidRPr="00387925">
        <w:rPr>
          <w:rFonts w:asciiTheme="majorHAnsi" w:hAnsiTheme="majorHAnsi"/>
          <w:sz w:val="18"/>
          <w:szCs w:val="18"/>
        </w:rPr>
        <w:t xml:space="preserve"> </w:t>
      </w:r>
      <w:r w:rsidR="004721C0">
        <w:rPr>
          <w:rFonts w:asciiTheme="majorHAnsi" w:hAnsiTheme="majorHAnsi"/>
          <w:sz w:val="18"/>
          <w:szCs w:val="18"/>
        </w:rPr>
        <w:t>TeamConnect Ceiling</w:t>
      </w:r>
      <w:r w:rsidRPr="00387925">
        <w:rPr>
          <w:rFonts w:asciiTheme="majorHAnsi" w:hAnsiTheme="majorHAnsi"/>
          <w:sz w:val="18"/>
          <w:szCs w:val="18"/>
        </w:rPr>
        <w:t xml:space="preserve"> ist </w:t>
      </w:r>
      <w:r w:rsidR="008734F7">
        <w:rPr>
          <w:rFonts w:asciiTheme="majorHAnsi" w:hAnsiTheme="majorHAnsi"/>
          <w:sz w:val="18"/>
          <w:szCs w:val="18"/>
        </w:rPr>
        <w:t>eine zeitgemäße Mikrofon</w:t>
      </w:r>
      <w:r w:rsidRPr="00387925">
        <w:rPr>
          <w:rFonts w:asciiTheme="majorHAnsi" w:hAnsiTheme="majorHAnsi"/>
          <w:sz w:val="18"/>
          <w:szCs w:val="18"/>
        </w:rPr>
        <w:t>lösung für mittlere bis große Konferenzräume. Statt vieler verteilter Mikrofone setzt TeamConnect</w:t>
      </w:r>
      <w:r w:rsidR="00C93FBA">
        <w:rPr>
          <w:rFonts w:asciiTheme="majorHAnsi" w:hAnsiTheme="majorHAnsi"/>
          <w:sz w:val="18"/>
          <w:szCs w:val="18"/>
        </w:rPr>
        <w:t> </w:t>
      </w:r>
      <w:r w:rsidRPr="00387925">
        <w:rPr>
          <w:rFonts w:asciiTheme="majorHAnsi" w:hAnsiTheme="majorHAnsi"/>
          <w:sz w:val="18"/>
          <w:szCs w:val="18"/>
        </w:rPr>
        <w:t>Ceiling auf ein zentrales, mit 29 hochwertigen Kondensatorkap</w:t>
      </w:r>
      <w:r w:rsidR="00343443">
        <w:rPr>
          <w:rFonts w:asciiTheme="majorHAnsi" w:hAnsiTheme="majorHAnsi"/>
          <w:sz w:val="18"/>
          <w:szCs w:val="18"/>
        </w:rPr>
        <w:t xml:space="preserve">seln bestücktes Mikrofon-Array – </w:t>
      </w:r>
      <w:r w:rsidRPr="00387925">
        <w:rPr>
          <w:rFonts w:asciiTheme="majorHAnsi" w:hAnsiTheme="majorHAnsi"/>
          <w:sz w:val="18"/>
          <w:szCs w:val="18"/>
        </w:rPr>
        <w:t xml:space="preserve">ein zuverlässiges, optisch vollkommen unauffälliges Deckenmikrofon für </w:t>
      </w:r>
      <w:r w:rsidR="004721C0">
        <w:rPr>
          <w:rFonts w:asciiTheme="majorHAnsi" w:hAnsiTheme="majorHAnsi"/>
          <w:sz w:val="18"/>
          <w:szCs w:val="18"/>
        </w:rPr>
        <w:t>Audio</w:t>
      </w:r>
      <w:r w:rsidR="002F0539">
        <w:rPr>
          <w:rFonts w:asciiTheme="majorHAnsi" w:hAnsiTheme="majorHAnsi"/>
          <w:sz w:val="18"/>
          <w:szCs w:val="18"/>
        </w:rPr>
        <w:t>-</w:t>
      </w:r>
      <w:r w:rsidR="00F06B61">
        <w:rPr>
          <w:rFonts w:asciiTheme="majorHAnsi" w:hAnsiTheme="majorHAnsi"/>
          <w:sz w:val="18"/>
          <w:szCs w:val="18"/>
        </w:rPr>
        <w:t xml:space="preserve"> und</w:t>
      </w:r>
      <w:r w:rsidR="004721C0" w:rsidRPr="004721C0">
        <w:rPr>
          <w:rFonts w:asciiTheme="majorHAnsi" w:hAnsiTheme="majorHAnsi"/>
          <w:sz w:val="18"/>
          <w:szCs w:val="18"/>
        </w:rPr>
        <w:t xml:space="preserve"> </w:t>
      </w:r>
      <w:r w:rsidR="004721C0" w:rsidRPr="00387925">
        <w:rPr>
          <w:rFonts w:asciiTheme="majorHAnsi" w:hAnsiTheme="majorHAnsi"/>
          <w:sz w:val="18"/>
          <w:szCs w:val="18"/>
        </w:rPr>
        <w:t>Video</w:t>
      </w:r>
      <w:r w:rsidR="004721C0">
        <w:rPr>
          <w:rFonts w:asciiTheme="majorHAnsi" w:hAnsiTheme="majorHAnsi"/>
          <w:sz w:val="18"/>
          <w:szCs w:val="18"/>
        </w:rPr>
        <w:t>-</w:t>
      </w:r>
      <w:r w:rsidRPr="00387925">
        <w:rPr>
          <w:rFonts w:asciiTheme="majorHAnsi" w:hAnsiTheme="majorHAnsi"/>
          <w:sz w:val="18"/>
          <w:szCs w:val="18"/>
        </w:rPr>
        <w:t>Konferenzen, das mancherorts auch mit eher unspezifischen Begriffen wie „Raum-Mikrofon“ oder schlicht „Freisprecheinrichtung“ bedacht wird.</w:t>
      </w:r>
    </w:p>
    <w:p w14:paraId="193AC05D" w14:textId="77777777" w:rsidR="00387925" w:rsidRPr="00387925" w:rsidRDefault="00387925" w:rsidP="00387925">
      <w:pPr>
        <w:pStyle w:val="PPST04Text"/>
        <w:spacing w:line="360" w:lineRule="auto"/>
        <w:jc w:val="left"/>
        <w:rPr>
          <w:rFonts w:asciiTheme="majorHAnsi" w:hAnsiTheme="majorHAnsi"/>
          <w:sz w:val="18"/>
          <w:szCs w:val="18"/>
        </w:rPr>
      </w:pPr>
    </w:p>
    <w:p w14:paraId="7DF2655B" w14:textId="1B259DD0" w:rsidR="00387925" w:rsidRDefault="00387925" w:rsidP="00387925">
      <w:pPr>
        <w:pStyle w:val="PPST04Text"/>
        <w:spacing w:line="360" w:lineRule="auto"/>
        <w:jc w:val="left"/>
        <w:rPr>
          <w:rFonts w:asciiTheme="majorHAnsi" w:hAnsiTheme="majorHAnsi"/>
          <w:sz w:val="18"/>
          <w:szCs w:val="18"/>
        </w:rPr>
      </w:pPr>
      <w:r w:rsidRPr="00387925">
        <w:rPr>
          <w:rFonts w:asciiTheme="majorHAnsi" w:hAnsiTheme="majorHAnsi"/>
          <w:sz w:val="18"/>
          <w:szCs w:val="18"/>
        </w:rPr>
        <w:t xml:space="preserve">Dank innovativer Beamforming-Technologie rückt </w:t>
      </w:r>
      <w:r w:rsidR="004721C0">
        <w:rPr>
          <w:rFonts w:asciiTheme="majorHAnsi" w:hAnsiTheme="majorHAnsi"/>
          <w:sz w:val="18"/>
          <w:szCs w:val="18"/>
        </w:rPr>
        <w:t>TeamConnect Ceiling</w:t>
      </w:r>
      <w:r w:rsidRPr="00387925">
        <w:rPr>
          <w:rFonts w:asciiTheme="majorHAnsi" w:hAnsiTheme="majorHAnsi"/>
          <w:sz w:val="18"/>
          <w:szCs w:val="18"/>
        </w:rPr>
        <w:t xml:space="preserve"> die Stimme des jeweils aktiven Sprechers automatisch mit der Präzision eines Richtrohrmikrofons in den Fokus, was eine exzellente Sprachverständlichkeit sicherstellt </w:t>
      </w:r>
      <w:r w:rsidR="002F0539">
        <w:rPr>
          <w:rFonts w:asciiTheme="majorHAnsi" w:hAnsiTheme="majorHAnsi"/>
          <w:sz w:val="18"/>
          <w:szCs w:val="18"/>
        </w:rPr>
        <w:t>–</w:t>
      </w:r>
      <w:r w:rsidRPr="00387925">
        <w:rPr>
          <w:rFonts w:asciiTheme="majorHAnsi" w:hAnsiTheme="majorHAnsi"/>
          <w:sz w:val="18"/>
          <w:szCs w:val="18"/>
        </w:rPr>
        <w:t xml:space="preserve"> unabhängig davon, ob die aktuell redende Person sitzt, steht oder sich frei im Raum bewegt. Die Notwendigkeit zu einer festen Sitzordnung entfällt. Die automatische Positionserkennung ist in Kombination mit der dynamischen Richtwirkungsanpassung in ihrer Form derzeit einzigartig am Markt. Das Sennheiser </w:t>
      </w:r>
      <w:r w:rsidR="00B81ECF">
        <w:rPr>
          <w:rFonts w:asciiTheme="majorHAnsi" w:hAnsiTheme="majorHAnsi"/>
          <w:sz w:val="18"/>
          <w:szCs w:val="18"/>
        </w:rPr>
        <w:t>TeamConnect Ceiling Mikrofon</w:t>
      </w:r>
      <w:r w:rsidRPr="00387925">
        <w:rPr>
          <w:rFonts w:asciiTheme="majorHAnsi" w:hAnsiTheme="majorHAnsi"/>
          <w:sz w:val="18"/>
          <w:szCs w:val="18"/>
        </w:rPr>
        <w:t xml:space="preserve"> deckt eine Fläche von bis zu 60 qm in hervorragender Audioqualität ab. Bei größeren Gruppen oder außergewöhnlichen Raumgrundrissen </w:t>
      </w:r>
      <w:r w:rsidR="005B3E6E">
        <w:rPr>
          <w:rFonts w:asciiTheme="majorHAnsi" w:hAnsiTheme="majorHAnsi"/>
          <w:sz w:val="18"/>
          <w:szCs w:val="18"/>
        </w:rPr>
        <w:t>können</w:t>
      </w:r>
      <w:r w:rsidR="00F25CA3">
        <w:rPr>
          <w:rFonts w:asciiTheme="majorHAnsi" w:hAnsiTheme="majorHAnsi"/>
          <w:sz w:val="18"/>
          <w:szCs w:val="18"/>
        </w:rPr>
        <w:t xml:space="preserve"> </w:t>
      </w:r>
      <w:r w:rsidRPr="00387925">
        <w:rPr>
          <w:rFonts w:asciiTheme="majorHAnsi" w:hAnsiTheme="majorHAnsi"/>
          <w:sz w:val="18"/>
          <w:szCs w:val="18"/>
        </w:rPr>
        <w:t>zusätzliche</w:t>
      </w:r>
      <w:r w:rsidR="008734F7">
        <w:rPr>
          <w:rFonts w:asciiTheme="majorHAnsi" w:hAnsiTheme="majorHAnsi"/>
          <w:sz w:val="18"/>
          <w:szCs w:val="18"/>
        </w:rPr>
        <w:t xml:space="preserve"> </w:t>
      </w:r>
      <w:r w:rsidRPr="00387925">
        <w:rPr>
          <w:rFonts w:asciiTheme="majorHAnsi" w:hAnsiTheme="majorHAnsi"/>
          <w:sz w:val="18"/>
          <w:szCs w:val="18"/>
        </w:rPr>
        <w:t xml:space="preserve">Deckenmikrofone </w:t>
      </w:r>
      <w:r w:rsidR="00F25CA3">
        <w:rPr>
          <w:rFonts w:asciiTheme="majorHAnsi" w:hAnsiTheme="majorHAnsi"/>
          <w:sz w:val="18"/>
          <w:szCs w:val="18"/>
        </w:rPr>
        <w:t>ergänzt</w:t>
      </w:r>
      <w:r w:rsidR="005B3E6E">
        <w:rPr>
          <w:rFonts w:asciiTheme="majorHAnsi" w:hAnsiTheme="majorHAnsi"/>
          <w:sz w:val="18"/>
          <w:szCs w:val="18"/>
        </w:rPr>
        <w:t xml:space="preserve"> werden</w:t>
      </w:r>
      <w:r w:rsidRPr="00387925">
        <w:rPr>
          <w:rFonts w:asciiTheme="majorHAnsi" w:hAnsiTheme="majorHAnsi"/>
          <w:sz w:val="18"/>
          <w:szCs w:val="18"/>
        </w:rPr>
        <w:t>.</w:t>
      </w:r>
    </w:p>
    <w:p w14:paraId="57274F64" w14:textId="77777777" w:rsidR="00FF16C6" w:rsidRDefault="00FF16C6" w:rsidP="00387925">
      <w:pPr>
        <w:pStyle w:val="PPST04Text"/>
        <w:spacing w:line="360" w:lineRule="auto"/>
        <w:jc w:val="left"/>
        <w:rPr>
          <w:rFonts w:asciiTheme="majorHAnsi" w:hAnsiTheme="majorHAnsi"/>
          <w:sz w:val="18"/>
          <w:szCs w:val="18"/>
        </w:rPr>
      </w:pPr>
    </w:p>
    <w:tbl>
      <w:tblPr>
        <w:tblStyle w:val="Tabellenraster"/>
        <w:tblpPr w:leftFromText="141" w:rightFromText="141" w:vertAnchor="text" w:horzAnchor="margin" w:tblpY="128"/>
        <w:tblOverlap w:val="never"/>
        <w:tblW w:w="86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2840"/>
        <w:gridCol w:w="5812"/>
      </w:tblGrid>
      <w:tr w:rsidR="00FF16C6" w:rsidRPr="00E621FD" w14:paraId="612BAF82" w14:textId="77777777" w:rsidTr="00FF16C6">
        <w:trPr>
          <w:trHeight w:val="1389"/>
        </w:trPr>
        <w:tc>
          <w:tcPr>
            <w:tcW w:w="2840" w:type="dxa"/>
          </w:tcPr>
          <w:p w14:paraId="1A1D8892" w14:textId="397E58F8" w:rsidR="00FF16C6" w:rsidRPr="00FF16C6" w:rsidRDefault="00C36A66" w:rsidP="00343443">
            <w:pPr>
              <w:pStyle w:val="Beschriftung"/>
            </w:pPr>
            <w:r w:rsidRPr="00C36A66">
              <w:t>Sennheiser</w:t>
            </w:r>
            <w:r w:rsidR="00F25CA3">
              <w:t>s</w:t>
            </w:r>
            <w:r w:rsidRPr="00C36A66">
              <w:t xml:space="preserve"> </w:t>
            </w:r>
            <w:r w:rsidR="00F25CA3">
              <w:t>TeamConnect Ceiling</w:t>
            </w:r>
            <w:r w:rsidRPr="00C36A66">
              <w:t xml:space="preserve"> ist </w:t>
            </w:r>
            <w:r w:rsidR="00AF4C7C">
              <w:t>mit seinem automatischen Beam</w:t>
            </w:r>
            <w:r w:rsidR="00F25CA3">
              <w:t>forming-Fokus</w:t>
            </w:r>
            <w:r w:rsidRPr="00C36A66">
              <w:t xml:space="preserve"> eine zeitgemäße Mikrofonierungslösung.</w:t>
            </w:r>
          </w:p>
        </w:tc>
        <w:tc>
          <w:tcPr>
            <w:tcW w:w="5812" w:type="dxa"/>
          </w:tcPr>
          <w:p w14:paraId="7A0D0953" w14:textId="77777777" w:rsidR="00FF16C6" w:rsidRPr="002B5AA8" w:rsidRDefault="00FF16C6" w:rsidP="00590E81">
            <w:pPr>
              <w:pStyle w:val="Beschriftung"/>
            </w:pPr>
            <w:r>
              <w:rPr>
                <w:noProof/>
                <w:lang w:val="en-US"/>
              </w:rPr>
              <w:drawing>
                <wp:inline distT="0" distB="0" distL="0" distR="0" wp14:anchorId="51A2228F" wp14:editId="541499D8">
                  <wp:extent cx="3621600" cy="1980000"/>
                  <wp:effectExtent l="0" t="0" r="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8"/>
                          <a:stretch>
                            <a:fillRect/>
                          </a:stretch>
                        </pic:blipFill>
                        <pic:spPr>
                          <a:xfrm>
                            <a:off x="0" y="0"/>
                            <a:ext cx="3621600" cy="1980000"/>
                          </a:xfrm>
                          <a:prstGeom prst="rect">
                            <a:avLst/>
                          </a:prstGeom>
                        </pic:spPr>
                      </pic:pic>
                    </a:graphicData>
                  </a:graphic>
                </wp:inline>
              </w:drawing>
            </w:r>
          </w:p>
        </w:tc>
      </w:tr>
    </w:tbl>
    <w:p w14:paraId="63F8FFE4" w14:textId="77777777" w:rsidR="002F0539" w:rsidRDefault="002F0539" w:rsidP="00387925">
      <w:pPr>
        <w:shd w:val="clear" w:color="auto" w:fill="FFFFFF"/>
        <w:rPr>
          <w:rFonts w:asciiTheme="majorHAnsi" w:hAnsiTheme="majorHAnsi"/>
          <w:iCs/>
        </w:rPr>
      </w:pPr>
    </w:p>
    <w:p w14:paraId="30CC64FE" w14:textId="0B9A45F5" w:rsidR="00387925" w:rsidRPr="008734F7" w:rsidRDefault="005B3E6E" w:rsidP="005C4BAD">
      <w:pPr>
        <w:shd w:val="clear" w:color="auto" w:fill="FFFFFF"/>
        <w:rPr>
          <w:rFonts w:asciiTheme="majorHAnsi" w:hAnsiTheme="majorHAnsi"/>
          <w:b/>
          <w:iCs/>
        </w:rPr>
      </w:pPr>
      <w:r>
        <w:rPr>
          <w:rFonts w:asciiTheme="majorHAnsi" w:hAnsiTheme="majorHAnsi"/>
          <w:szCs w:val="18"/>
        </w:rPr>
        <w:t xml:space="preserve">TeamConnect Ceiling </w:t>
      </w:r>
      <w:r w:rsidR="00387925" w:rsidRPr="00387925">
        <w:rPr>
          <w:rFonts w:asciiTheme="majorHAnsi" w:hAnsiTheme="majorHAnsi"/>
          <w:szCs w:val="18"/>
        </w:rPr>
        <w:t xml:space="preserve">unterstützt mit seinem analogen Ausgang typische </w:t>
      </w:r>
      <w:r w:rsidR="008734F7">
        <w:rPr>
          <w:rFonts w:asciiTheme="majorHAnsi" w:hAnsiTheme="majorHAnsi"/>
          <w:szCs w:val="18"/>
        </w:rPr>
        <w:t>Audio-</w:t>
      </w:r>
      <w:r>
        <w:rPr>
          <w:rFonts w:asciiTheme="majorHAnsi" w:hAnsiTheme="majorHAnsi"/>
          <w:szCs w:val="18"/>
        </w:rPr>
        <w:t xml:space="preserve"> und </w:t>
      </w:r>
      <w:r w:rsidR="00387925" w:rsidRPr="00387925">
        <w:rPr>
          <w:rFonts w:asciiTheme="majorHAnsi" w:hAnsiTheme="majorHAnsi"/>
          <w:szCs w:val="18"/>
        </w:rPr>
        <w:t>Video- Anwendungen und ist kompatibel zu allen marktführenden Konferenz</w:t>
      </w:r>
      <w:r w:rsidR="002F0539">
        <w:rPr>
          <w:rFonts w:asciiTheme="majorHAnsi" w:hAnsiTheme="majorHAnsi"/>
          <w:szCs w:val="18"/>
        </w:rPr>
        <w:t>-C</w:t>
      </w:r>
      <w:r w:rsidR="00387925" w:rsidRPr="00387925">
        <w:rPr>
          <w:rFonts w:asciiTheme="majorHAnsi" w:hAnsiTheme="majorHAnsi"/>
          <w:szCs w:val="18"/>
        </w:rPr>
        <w:t xml:space="preserve">odecs. </w:t>
      </w:r>
    </w:p>
    <w:tbl>
      <w:tblPr>
        <w:tblStyle w:val="Tabellenraster"/>
        <w:tblpPr w:leftFromText="141" w:rightFromText="141" w:vertAnchor="text" w:horzAnchor="margin" w:tblpY="12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833"/>
        <w:gridCol w:w="3827"/>
      </w:tblGrid>
      <w:tr w:rsidR="00FF16C6" w:rsidRPr="00E621FD" w14:paraId="51B182D3" w14:textId="77777777" w:rsidTr="00FF16C6">
        <w:trPr>
          <w:trHeight w:val="1389"/>
        </w:trPr>
        <w:tc>
          <w:tcPr>
            <w:tcW w:w="3833" w:type="dxa"/>
          </w:tcPr>
          <w:p w14:paraId="2C4B3306" w14:textId="77777777" w:rsidR="00FF16C6" w:rsidRPr="002B5AA8" w:rsidRDefault="00FF16C6" w:rsidP="00590E81">
            <w:r>
              <w:rPr>
                <w:noProof/>
                <w:lang w:val="en-US"/>
              </w:rPr>
              <w:lastRenderedPageBreak/>
              <w:drawing>
                <wp:inline distT="0" distB="0" distL="0" distR="0" wp14:anchorId="355EE1C4" wp14:editId="4AE62DE9">
                  <wp:extent cx="2079805" cy="2296973"/>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
                          <a:stretch>
                            <a:fillRect/>
                          </a:stretch>
                        </pic:blipFill>
                        <pic:spPr>
                          <a:xfrm>
                            <a:off x="0" y="0"/>
                            <a:ext cx="2111545" cy="2332027"/>
                          </a:xfrm>
                          <a:prstGeom prst="rect">
                            <a:avLst/>
                          </a:prstGeom>
                        </pic:spPr>
                      </pic:pic>
                    </a:graphicData>
                  </a:graphic>
                </wp:inline>
              </w:drawing>
            </w:r>
          </w:p>
        </w:tc>
        <w:tc>
          <w:tcPr>
            <w:tcW w:w="3827" w:type="dxa"/>
          </w:tcPr>
          <w:p w14:paraId="5BF14359" w14:textId="0A384800" w:rsidR="00FF16C6" w:rsidRPr="002B5AA8" w:rsidRDefault="00C36A66" w:rsidP="00F06B61">
            <w:pPr>
              <w:pStyle w:val="Beschriftung"/>
            </w:pPr>
            <w:r w:rsidRPr="00C36A66">
              <w:t xml:space="preserve">Das Sennheiser </w:t>
            </w:r>
            <w:r w:rsidR="00F06B61">
              <w:t>TeamConnect Ceiling</w:t>
            </w:r>
            <w:r w:rsidRPr="00C36A66">
              <w:t xml:space="preserve"> deckt eine Fläche von bis zu 60 qm in hervorragender Audioqualität ab.</w:t>
            </w:r>
          </w:p>
        </w:tc>
      </w:tr>
    </w:tbl>
    <w:p w14:paraId="21F4BC29" w14:textId="77777777" w:rsidR="00FF16C6" w:rsidRPr="00343443" w:rsidRDefault="00FF16C6" w:rsidP="005C4BAD">
      <w:pPr>
        <w:shd w:val="clear" w:color="auto" w:fill="FFFFFF"/>
        <w:rPr>
          <w:rFonts w:asciiTheme="majorHAnsi" w:hAnsiTheme="majorHAnsi"/>
          <w:iCs/>
        </w:rPr>
      </w:pPr>
    </w:p>
    <w:p w14:paraId="44E32CC3" w14:textId="77777777" w:rsidR="00387925" w:rsidRPr="00387925" w:rsidRDefault="00387925" w:rsidP="00387925">
      <w:pPr>
        <w:shd w:val="clear" w:color="auto" w:fill="FFFFFF"/>
        <w:rPr>
          <w:rFonts w:asciiTheme="majorHAnsi" w:hAnsiTheme="majorHAnsi"/>
          <w:b/>
          <w:iCs/>
        </w:rPr>
      </w:pPr>
      <w:r w:rsidRPr="00387925">
        <w:rPr>
          <w:rFonts w:asciiTheme="majorHAnsi" w:hAnsiTheme="majorHAnsi"/>
          <w:b/>
          <w:iCs/>
        </w:rPr>
        <w:t>Zuverlässig im (Dauer-)Betrieb</w:t>
      </w:r>
    </w:p>
    <w:p w14:paraId="5A3913B3" w14:textId="33E6FE43" w:rsidR="00387925" w:rsidRPr="00387925" w:rsidRDefault="00387925" w:rsidP="00072FD1">
      <w:r w:rsidRPr="00387925">
        <w:t xml:space="preserve">Das ästhetisch ansprechende </w:t>
      </w:r>
      <w:r w:rsidR="00F06B61">
        <w:t>TeamConnect Ceiling</w:t>
      </w:r>
      <w:r w:rsidRPr="00387925">
        <w:t xml:space="preserve"> wird mithilfe eines mitgelieferten Montagesatzes (Abhängung, Einbau o</w:t>
      </w:r>
      <w:r w:rsidR="00C93FBA">
        <w:t xml:space="preserve">der Unterbau) angebracht – die </w:t>
      </w:r>
      <w:r w:rsidRPr="00387925">
        <w:t xml:space="preserve">Maße entsprechen einer Standard-Deckenplatte mit einer Fläche von 600 mm², was eine ebenso einfache wie diskrete Installation ermöglicht. Durch die Deckenmontage bleiben die Tische frei von Sprechstellen, Kabeln und hässlichen Bohrungen. </w:t>
      </w:r>
      <w:r w:rsidR="00F06B61">
        <w:t>TeamConnect Ceiling</w:t>
      </w:r>
      <w:r w:rsidRPr="00387925">
        <w:t xml:space="preserve"> ist für im Raum anwesende Personen nicht direkt erreichbar, so dass eine Beschädigung quasi ausgeschlossen ist – Probleme durch umstürzende Gläser, Kabelbrüche oder akustische Hindernisse wie Laptops/Ordner treten nicht auf; Wartungsarbeiten werden auf ein Minimum reduziert. Nach erfolgreicher Installation decken sinnvolle Werkseinstellungen die meisten Anwendungsfälle ab, weshalb im Gegensatz zu Angeboten anderer Marktteilnehmer keine komplexe Konfiguration erforderlich ist.</w:t>
      </w:r>
    </w:p>
    <w:p w14:paraId="5AB59237" w14:textId="654A8A4C" w:rsidR="00A61613" w:rsidRDefault="00A61613" w:rsidP="00072FD1"/>
    <w:p w14:paraId="2A2BD030" w14:textId="77777777" w:rsidR="00072FD1" w:rsidRPr="00D02259" w:rsidRDefault="00072FD1" w:rsidP="00072FD1">
      <w:pPr>
        <w:pStyle w:val="About"/>
        <w:rPr>
          <w:b/>
        </w:rPr>
      </w:pPr>
      <w:r w:rsidRPr="00D02259">
        <w:rPr>
          <w:b/>
        </w:rPr>
        <w:t>Über Sennheiser</w:t>
      </w:r>
    </w:p>
    <w:p w14:paraId="6DDE967B" w14:textId="77777777" w:rsidR="00072FD1" w:rsidRPr="00D02259" w:rsidRDefault="00072FD1" w:rsidP="00072FD1">
      <w:pPr>
        <w:pStyle w:val="About"/>
      </w:pPr>
      <w:r w:rsidRPr="00D02259">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p>
    <w:p w14:paraId="0F3FCCBF" w14:textId="77777777" w:rsidR="00072FD1" w:rsidRPr="00D02259" w:rsidRDefault="00072FD1" w:rsidP="00072FD1">
      <w:pPr>
        <w:pStyle w:val="About"/>
      </w:pPr>
      <w:r w:rsidRPr="00D02259">
        <w:rPr>
          <w:color w:val="0095D5"/>
        </w:rPr>
        <w:t>www.sennheiser.com</w:t>
      </w:r>
    </w:p>
    <w:p w14:paraId="1D9E69C5" w14:textId="77777777" w:rsidR="00072FD1" w:rsidRPr="00D02259" w:rsidRDefault="00072FD1" w:rsidP="00072FD1">
      <w:pPr>
        <w:pStyle w:val="About"/>
        <w:rPr>
          <w:noProof/>
          <w:lang w:eastAsia="de-DE"/>
        </w:rPr>
      </w:pPr>
    </w:p>
    <w:p w14:paraId="4C41A0D4" w14:textId="77777777" w:rsidR="00072FD1" w:rsidRPr="00D02259" w:rsidRDefault="00072FD1" w:rsidP="00072FD1">
      <w:pPr>
        <w:pStyle w:val="Contact"/>
        <w:rPr>
          <w:b/>
        </w:rPr>
      </w:pPr>
      <w:r>
        <w:rPr>
          <w:b/>
        </w:rPr>
        <w:t>Lokaler Kontakt</w:t>
      </w:r>
      <w:r>
        <w:rPr>
          <w:b/>
        </w:rPr>
        <w:tab/>
        <w:t>Globaler K</w:t>
      </w:r>
      <w:r w:rsidRPr="00D02259">
        <w:rPr>
          <w:b/>
        </w:rPr>
        <w:t>ontakt</w:t>
      </w:r>
    </w:p>
    <w:p w14:paraId="0CC3C022" w14:textId="77777777" w:rsidR="00072FD1" w:rsidRPr="00D02259" w:rsidRDefault="00072FD1" w:rsidP="00072FD1">
      <w:pPr>
        <w:pStyle w:val="Contact"/>
      </w:pPr>
    </w:p>
    <w:p w14:paraId="4CAE8708" w14:textId="77777777" w:rsidR="00072FD1" w:rsidRPr="00D02259" w:rsidRDefault="00072FD1" w:rsidP="00072FD1">
      <w:pPr>
        <w:pStyle w:val="Contact"/>
        <w:rPr>
          <w:color w:val="0095D5"/>
        </w:rPr>
      </w:pPr>
      <w:r>
        <w:rPr>
          <w:color w:val="0095D5"/>
        </w:rPr>
        <w:t>Stefan Peters</w:t>
      </w:r>
      <w:r w:rsidRPr="00D02259">
        <w:rPr>
          <w:color w:val="0095D5"/>
        </w:rPr>
        <w:tab/>
        <w:t>Stephanie Schmidt</w:t>
      </w:r>
    </w:p>
    <w:p w14:paraId="5E7F1DF6" w14:textId="77777777" w:rsidR="00072FD1" w:rsidRPr="00D02259" w:rsidRDefault="00072FD1" w:rsidP="00072FD1">
      <w:pPr>
        <w:pStyle w:val="Contact"/>
      </w:pPr>
      <w:r>
        <w:t>stefan.peters@sennheiser.com</w:t>
      </w:r>
      <w:r w:rsidRPr="00D02259">
        <w:tab/>
        <w:t>stephanie.schmidt@sennheiser.com</w:t>
      </w:r>
    </w:p>
    <w:p w14:paraId="4DAD6153" w14:textId="77777777" w:rsidR="00072FD1" w:rsidRPr="00D02259" w:rsidRDefault="00072FD1" w:rsidP="00072FD1">
      <w:pPr>
        <w:pStyle w:val="Contact"/>
      </w:pPr>
      <w:r>
        <w:t>+49 (5130) 600 – 1026</w:t>
      </w:r>
      <w:r w:rsidRPr="00D02259">
        <w:tab/>
        <w:t>+49 (5130) 600 – 1275</w:t>
      </w:r>
    </w:p>
    <w:sectPr w:rsidR="00072FD1" w:rsidRPr="00D02259" w:rsidSect="008E5D5C">
      <w:headerReference w:type="default" r:id="rId10"/>
      <w:headerReference w:type="first" r:id="rId11"/>
      <w:footerReference w:type="first" r:id="rId12"/>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19805" w14:textId="77777777" w:rsidR="00474382" w:rsidRDefault="00474382" w:rsidP="00CA1EB9">
      <w:pPr>
        <w:spacing w:line="240" w:lineRule="auto"/>
      </w:pPr>
      <w:r>
        <w:separator/>
      </w:r>
    </w:p>
  </w:endnote>
  <w:endnote w:type="continuationSeparator" w:id="0">
    <w:p w14:paraId="19BF726E" w14:textId="77777777" w:rsidR="00474382" w:rsidRDefault="00474382"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nnheiser Office">
    <w:panose1 w:val="020B0504020101010102"/>
    <w:charset w:val="00"/>
    <w:family w:val="swiss"/>
    <w:pitch w:val="variable"/>
    <w:sig w:usb0="A00000AF" w:usb1="500020DB" w:usb2="00000000" w:usb3="00000000" w:csb0="00000093" w:csb1="00000000"/>
    <w:embedRegular r:id="rId1" w:fontKey="{6258F7D1-9789-4131-9BF9-568B2699C552}"/>
    <w:embedBold r:id="rId2" w:fontKey="{15AA3EEF-0DE7-4625-A7EB-858BA8F7D9F7}"/>
    <w:embedBoldItalic r:id="rId3" w:fontKey="{E9DFB388-280A-40CD-A406-0E2CAD38BE1C}"/>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226950E-1DA5-428A-82BA-01A3A973BEE7}"/>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F5A253" w14:textId="77777777" w:rsidR="00EB6084" w:rsidRDefault="00EB6084">
    <w:pPr>
      <w:pStyle w:val="Fuzeile"/>
    </w:pPr>
    <w:r>
      <w:rPr>
        <w:noProof/>
        <w:lang w:val="en-US"/>
      </w:rPr>
      <w:drawing>
        <wp:anchor distT="0" distB="0" distL="114300" distR="114300" simplePos="0" relativeHeight="251673600" behindDoc="0" locked="1" layoutInCell="1" allowOverlap="1" wp14:anchorId="09BF222F" wp14:editId="048F1D93">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A7574A" w14:textId="77777777" w:rsidR="00474382" w:rsidRDefault="00474382" w:rsidP="00CA1EB9">
      <w:pPr>
        <w:spacing w:line="240" w:lineRule="auto"/>
      </w:pPr>
      <w:r>
        <w:separator/>
      </w:r>
    </w:p>
  </w:footnote>
  <w:footnote w:type="continuationSeparator" w:id="0">
    <w:p w14:paraId="4D704B0F" w14:textId="77777777" w:rsidR="00474382" w:rsidRDefault="00474382"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2AB99" w14:textId="77777777" w:rsidR="008E5D5C" w:rsidRPr="008E5D5C" w:rsidRDefault="008E5D5C" w:rsidP="008E5D5C">
    <w:pPr>
      <w:pStyle w:val="Kopfzeile"/>
      <w:rPr>
        <w:color w:val="0095D5" w:themeColor="accent1"/>
      </w:rPr>
    </w:pPr>
    <w:r w:rsidRPr="008E5D5C">
      <w:rPr>
        <w:color w:val="0095D5" w:themeColor="accent1"/>
      </w:rPr>
      <w:t>Press</w:t>
    </w:r>
    <w:r w:rsidR="00443360">
      <w:rPr>
        <w:color w:val="0095D5" w:themeColor="accent1"/>
      </w:rPr>
      <w:t>emitteilung</w:t>
    </w:r>
    <w:r w:rsidRPr="008E5D5C">
      <w:rPr>
        <w:noProof/>
        <w:color w:val="0095D5" w:themeColor="accent1"/>
        <w:lang w:val="en-US"/>
      </w:rPr>
      <w:drawing>
        <wp:anchor distT="0" distB="0" distL="114300" distR="114300" simplePos="0" relativeHeight="251675648" behindDoc="0" locked="1" layoutInCell="1" allowOverlap="1" wp14:anchorId="030E20F3" wp14:editId="5012AC85">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EDDF1A9" w14:textId="604ED3A4" w:rsidR="008E5D5C" w:rsidRPr="008E5D5C" w:rsidRDefault="008E5D5C" w:rsidP="008E5D5C">
    <w:pPr>
      <w:pStyle w:val="Kopfzeile"/>
    </w:pPr>
    <w:r>
      <w:fldChar w:fldCharType="begin"/>
    </w:r>
    <w:r>
      <w:instrText xml:space="preserve"> PAGE  \* Arabic  \* MERGEFORMAT </w:instrText>
    </w:r>
    <w:r>
      <w:fldChar w:fldCharType="separate"/>
    </w:r>
    <w:r w:rsidR="004B5945">
      <w:rPr>
        <w:noProof/>
      </w:rPr>
      <w:t>3</w:t>
    </w:r>
    <w:r>
      <w:fldChar w:fldCharType="end"/>
    </w:r>
    <w:r>
      <w:t>/</w:t>
    </w:r>
    <w:r w:rsidR="00474382">
      <w:fldChar w:fldCharType="begin"/>
    </w:r>
    <w:r w:rsidR="00474382">
      <w:instrText xml:space="preserve"> NUMPAGES  \* Arabic  \* MERGEFORMAT </w:instrText>
    </w:r>
    <w:r w:rsidR="00474382">
      <w:fldChar w:fldCharType="separate"/>
    </w:r>
    <w:r w:rsidR="004B5945">
      <w:rPr>
        <w:noProof/>
      </w:rPr>
      <w:t>3</w:t>
    </w:r>
    <w:r w:rsidR="0047438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51F24" w14:textId="77777777" w:rsidR="00CA1EB9" w:rsidRPr="008E5D5C" w:rsidRDefault="00443360" w:rsidP="008E5D5C">
    <w:pPr>
      <w:pStyle w:val="Kopfzeile"/>
      <w:rPr>
        <w:color w:val="0095D5" w:themeColor="accent1"/>
      </w:rPr>
    </w:pPr>
    <w:r w:rsidRPr="008E5D5C">
      <w:rPr>
        <w:color w:val="0095D5" w:themeColor="accent1"/>
      </w:rPr>
      <w:t>Press</w:t>
    </w:r>
    <w:r>
      <w:rPr>
        <w:color w:val="0095D5" w:themeColor="accent1"/>
      </w:rPr>
      <w:t>emitteilung</w:t>
    </w:r>
    <w:r w:rsidR="00CA1EB9" w:rsidRPr="008E5D5C">
      <w:rPr>
        <w:noProof/>
        <w:color w:val="0095D5" w:themeColor="accent1"/>
        <w:lang w:val="en-US"/>
      </w:rPr>
      <w:drawing>
        <wp:anchor distT="0" distB="0" distL="114300" distR="114300" simplePos="0" relativeHeight="251668480" behindDoc="0" locked="1" layoutInCell="1" allowOverlap="1" wp14:anchorId="77714488" wp14:editId="4F5EFA8F">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14888405" w14:textId="683BE25D" w:rsidR="008E5D5C" w:rsidRPr="008E5D5C" w:rsidRDefault="008E5D5C" w:rsidP="008E5D5C">
    <w:pPr>
      <w:pStyle w:val="Kopfzeile"/>
    </w:pPr>
    <w:r>
      <w:fldChar w:fldCharType="begin"/>
    </w:r>
    <w:r>
      <w:instrText xml:space="preserve"> PAGE  \* Arabic  \* MERGEFORMAT </w:instrText>
    </w:r>
    <w:r>
      <w:fldChar w:fldCharType="separate"/>
    </w:r>
    <w:r w:rsidR="004B5945">
      <w:rPr>
        <w:noProof/>
      </w:rPr>
      <w:t>1</w:t>
    </w:r>
    <w:r>
      <w:fldChar w:fldCharType="end"/>
    </w:r>
    <w:r>
      <w:t>/</w:t>
    </w:r>
    <w:fldSimple w:instr=" NUMPAGES  \* Arabic  \* MERGEFORMAT ">
      <w:r w:rsidR="004B5945">
        <w:rPr>
          <w:noProof/>
        </w:rPr>
        <w:t>3</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72FD1"/>
    <w:rsid w:val="00121501"/>
    <w:rsid w:val="00160896"/>
    <w:rsid w:val="001B46A8"/>
    <w:rsid w:val="001C63D8"/>
    <w:rsid w:val="001D4E25"/>
    <w:rsid w:val="001E378D"/>
    <w:rsid w:val="001F3001"/>
    <w:rsid w:val="002057CE"/>
    <w:rsid w:val="00282A8D"/>
    <w:rsid w:val="002B47E2"/>
    <w:rsid w:val="002C6F4D"/>
    <w:rsid w:val="002F0539"/>
    <w:rsid w:val="00311C6F"/>
    <w:rsid w:val="00326FB8"/>
    <w:rsid w:val="00343443"/>
    <w:rsid w:val="00375ACD"/>
    <w:rsid w:val="00387925"/>
    <w:rsid w:val="003D06A1"/>
    <w:rsid w:val="00443360"/>
    <w:rsid w:val="00453B3E"/>
    <w:rsid w:val="004721C0"/>
    <w:rsid w:val="00474382"/>
    <w:rsid w:val="0048790F"/>
    <w:rsid w:val="004B5945"/>
    <w:rsid w:val="004E1A55"/>
    <w:rsid w:val="005309E5"/>
    <w:rsid w:val="005327DB"/>
    <w:rsid w:val="005B3E6E"/>
    <w:rsid w:val="005C1F67"/>
    <w:rsid w:val="005C4BAD"/>
    <w:rsid w:val="005D571F"/>
    <w:rsid w:val="0060142B"/>
    <w:rsid w:val="006F058F"/>
    <w:rsid w:val="007237E9"/>
    <w:rsid w:val="00732897"/>
    <w:rsid w:val="00766E21"/>
    <w:rsid w:val="007C4F79"/>
    <w:rsid w:val="007E40E4"/>
    <w:rsid w:val="007E761B"/>
    <w:rsid w:val="007F32FB"/>
    <w:rsid w:val="007F6E61"/>
    <w:rsid w:val="008734F7"/>
    <w:rsid w:val="008D6CAB"/>
    <w:rsid w:val="008E5D5C"/>
    <w:rsid w:val="009302B0"/>
    <w:rsid w:val="009320A9"/>
    <w:rsid w:val="0096404E"/>
    <w:rsid w:val="00977493"/>
    <w:rsid w:val="0098071E"/>
    <w:rsid w:val="00997A8E"/>
    <w:rsid w:val="009C45A2"/>
    <w:rsid w:val="009D6AD5"/>
    <w:rsid w:val="00A61613"/>
    <w:rsid w:val="00A653C8"/>
    <w:rsid w:val="00AB0C5A"/>
    <w:rsid w:val="00AB48ED"/>
    <w:rsid w:val="00AB5767"/>
    <w:rsid w:val="00AC4E77"/>
    <w:rsid w:val="00AD75E0"/>
    <w:rsid w:val="00AE0EF3"/>
    <w:rsid w:val="00AE2057"/>
    <w:rsid w:val="00AF4C7C"/>
    <w:rsid w:val="00B20E88"/>
    <w:rsid w:val="00B27776"/>
    <w:rsid w:val="00B476AD"/>
    <w:rsid w:val="00B81ECF"/>
    <w:rsid w:val="00C24DAB"/>
    <w:rsid w:val="00C36A66"/>
    <w:rsid w:val="00C452BD"/>
    <w:rsid w:val="00C8099E"/>
    <w:rsid w:val="00C91ACD"/>
    <w:rsid w:val="00C93FBA"/>
    <w:rsid w:val="00CA1EB9"/>
    <w:rsid w:val="00CC06C6"/>
    <w:rsid w:val="00CD5497"/>
    <w:rsid w:val="00D22EA6"/>
    <w:rsid w:val="00D644ED"/>
    <w:rsid w:val="00DC69CF"/>
    <w:rsid w:val="00DF7B7B"/>
    <w:rsid w:val="00E01E89"/>
    <w:rsid w:val="00E233E0"/>
    <w:rsid w:val="00E42C92"/>
    <w:rsid w:val="00EB6084"/>
    <w:rsid w:val="00EC576E"/>
    <w:rsid w:val="00F06B61"/>
    <w:rsid w:val="00F10BD4"/>
    <w:rsid w:val="00F207DC"/>
    <w:rsid w:val="00F25CA3"/>
    <w:rsid w:val="00F45AA6"/>
    <w:rsid w:val="00F45F5C"/>
    <w:rsid w:val="00F75316"/>
    <w:rsid w:val="00F756FA"/>
    <w:rsid w:val="00FD69BF"/>
    <w:rsid w:val="00FF16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4C71C"/>
  <w15:docId w15:val="{67C60ECB-A04F-46A7-AA9B-ABD416CEC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5C4BA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C4BAD"/>
    <w:rPr>
      <w:rFonts w:ascii="Tahoma" w:hAnsi="Tahoma" w:cs="Tahoma"/>
      <w:sz w:val="16"/>
      <w:szCs w:val="16"/>
    </w:rPr>
  </w:style>
  <w:style w:type="paragraph" w:customStyle="1" w:styleId="PPST05Zwischenberschrift">
    <w:name w:val="PP ST05 Zwischenüberschrift"/>
    <w:basedOn w:val="Standard"/>
    <w:next w:val="Standard"/>
    <w:rsid w:val="00387925"/>
    <w:pPr>
      <w:tabs>
        <w:tab w:val="left" w:pos="284"/>
      </w:tabs>
      <w:spacing w:after="120" w:line="240" w:lineRule="auto"/>
    </w:pPr>
    <w:rPr>
      <w:rFonts w:ascii="Arial" w:eastAsia="Times New Roman" w:hAnsi="Arial" w:cs="Times New Roman"/>
      <w:b/>
      <w:color w:val="333333"/>
      <w:sz w:val="22"/>
      <w:szCs w:val="20"/>
      <w:lang w:eastAsia="de-DE"/>
    </w:rPr>
  </w:style>
  <w:style w:type="paragraph" w:customStyle="1" w:styleId="PPST04Text">
    <w:name w:val="PP ST04 Text"/>
    <w:rsid w:val="00387925"/>
    <w:pPr>
      <w:spacing w:after="0" w:line="240" w:lineRule="auto"/>
      <w:jc w:val="both"/>
    </w:pPr>
    <w:rPr>
      <w:rFonts w:ascii="Times New Roman" w:eastAsia="Times New Roman" w:hAnsi="Times New Roman" w:cs="Times New Roman"/>
      <w:sz w:val="19"/>
      <w:szCs w:val="20"/>
      <w:lang w:eastAsia="de-DE"/>
    </w:rPr>
  </w:style>
  <w:style w:type="character" w:styleId="Kommentarzeichen">
    <w:name w:val="annotation reference"/>
    <w:basedOn w:val="Absatz-Standardschriftart"/>
    <w:uiPriority w:val="99"/>
    <w:semiHidden/>
    <w:unhideWhenUsed/>
    <w:rsid w:val="002F0539"/>
    <w:rPr>
      <w:sz w:val="16"/>
      <w:szCs w:val="16"/>
    </w:rPr>
  </w:style>
  <w:style w:type="paragraph" w:styleId="Kommentartext">
    <w:name w:val="annotation text"/>
    <w:basedOn w:val="Standard"/>
    <w:link w:val="KommentartextZchn"/>
    <w:uiPriority w:val="99"/>
    <w:semiHidden/>
    <w:unhideWhenUsed/>
    <w:rsid w:val="002F053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F0539"/>
    <w:rPr>
      <w:sz w:val="20"/>
      <w:szCs w:val="20"/>
    </w:rPr>
  </w:style>
  <w:style w:type="paragraph" w:styleId="Kommentarthema">
    <w:name w:val="annotation subject"/>
    <w:basedOn w:val="Kommentartext"/>
    <w:next w:val="Kommentartext"/>
    <w:link w:val="KommentarthemaZchn"/>
    <w:uiPriority w:val="99"/>
    <w:semiHidden/>
    <w:unhideWhenUsed/>
    <w:rsid w:val="002F0539"/>
    <w:rPr>
      <w:b/>
      <w:bCs/>
    </w:rPr>
  </w:style>
  <w:style w:type="character" w:customStyle="1" w:styleId="KommentarthemaZchn">
    <w:name w:val="Kommentarthema Zchn"/>
    <w:basedOn w:val="KommentartextZchn"/>
    <w:link w:val="Kommentarthema"/>
    <w:uiPriority w:val="99"/>
    <w:semiHidden/>
    <w:rsid w:val="002F05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0695209">
      <w:bodyDiv w:val="1"/>
      <w:marLeft w:val="0"/>
      <w:marRight w:val="0"/>
      <w:marTop w:val="0"/>
      <w:marBottom w:val="0"/>
      <w:divBdr>
        <w:top w:val="none" w:sz="0" w:space="0" w:color="auto"/>
        <w:left w:val="none" w:sz="0" w:space="0" w:color="auto"/>
        <w:bottom w:val="none" w:sz="0" w:space="0" w:color="auto"/>
        <w:right w:val="none" w:sz="0" w:space="0" w:color="auto"/>
      </w:divBdr>
    </w:div>
    <w:div w:id="1811551154">
      <w:bodyDiv w:val="1"/>
      <w:marLeft w:val="0"/>
      <w:marRight w:val="0"/>
      <w:marTop w:val="0"/>
      <w:marBottom w:val="0"/>
      <w:divBdr>
        <w:top w:val="none" w:sz="0" w:space="0" w:color="auto"/>
        <w:left w:val="none" w:sz="0" w:space="0" w:color="auto"/>
        <w:bottom w:val="none" w:sz="0" w:space="0" w:color="auto"/>
        <w:right w:val="none" w:sz="0" w:space="0" w:color="auto"/>
      </w:divBdr>
    </w:div>
    <w:div w:id="2014451028">
      <w:bodyDiv w:val="1"/>
      <w:marLeft w:val="0"/>
      <w:marRight w:val="0"/>
      <w:marTop w:val="0"/>
      <w:marBottom w:val="0"/>
      <w:divBdr>
        <w:top w:val="none" w:sz="0" w:space="0" w:color="auto"/>
        <w:left w:val="none" w:sz="0" w:space="0" w:color="auto"/>
        <w:bottom w:val="none" w:sz="0" w:space="0" w:color="auto"/>
        <w:right w:val="none" w:sz="0" w:space="0" w:color="auto"/>
      </w:divBdr>
    </w:div>
    <w:div w:id="202096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911C2-1968-4384-9C05-36BCF31CE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757</Words>
  <Characters>4774</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10</cp:revision>
  <cp:lastPrinted>2018-02-01T21:15:00Z</cp:lastPrinted>
  <dcterms:created xsi:type="dcterms:W3CDTF">2018-01-24T12:51:00Z</dcterms:created>
  <dcterms:modified xsi:type="dcterms:W3CDTF">2018-02-01T21:16:00Z</dcterms:modified>
</cp:coreProperties>
</file>